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F9" w:rsidRPr="004D23F9" w:rsidRDefault="004D23F9" w:rsidP="004D23F9">
      <w:pPr>
        <w:pStyle w:val="Prrafodelista"/>
        <w:tabs>
          <w:tab w:val="left" w:pos="426"/>
        </w:tabs>
        <w:spacing w:before="360" w:after="360" w:line="360" w:lineRule="auto"/>
        <w:jc w:val="center"/>
        <w:rPr>
          <w:rFonts w:asciiTheme="minorHAnsi" w:hAnsiTheme="minorHAnsi" w:cs="Arial"/>
          <w:b/>
          <w:noProof/>
          <w:sz w:val="28"/>
          <w:szCs w:val="28"/>
        </w:rPr>
      </w:pPr>
      <w:r w:rsidRPr="004D23F9">
        <w:rPr>
          <w:rFonts w:asciiTheme="minorHAnsi" w:hAnsiTheme="minorHAnsi" w:cs="Arial"/>
          <w:b/>
          <w:noProof/>
          <w:sz w:val="28"/>
          <w:szCs w:val="28"/>
        </w:rPr>
        <w:t>ATENCIÓN DE FALLAS, QUEJAS, RECLAMACIONES, SUGERENCIAS Y/O COMENTARIOS RESPECTO DEL SERVICIO</w:t>
      </w:r>
    </w:p>
    <w:p w:rsidR="004D23F9" w:rsidRPr="003308A2" w:rsidRDefault="004D23F9" w:rsidP="004D23F9">
      <w:pPr>
        <w:shd w:val="clear" w:color="auto" w:fill="FFFFFF"/>
        <w:spacing w:before="360" w:after="360" w:line="360" w:lineRule="auto"/>
        <w:jc w:val="both"/>
        <w:rPr>
          <w:rFonts w:asciiTheme="minorHAnsi" w:hAnsiTheme="minorHAnsi" w:cs="Arial"/>
          <w:color w:val="404040" w:themeColor="text1" w:themeTint="BF"/>
        </w:rPr>
      </w:pPr>
      <w:r w:rsidRPr="003308A2">
        <w:rPr>
          <w:rFonts w:asciiTheme="minorHAnsi" w:hAnsiTheme="minorHAnsi" w:cs="Arial"/>
          <w:color w:val="404040" w:themeColor="text1" w:themeTint="BF"/>
        </w:rPr>
        <w:t>El usuario podrá presentar sus quejas por</w:t>
      </w:r>
      <w:r>
        <w:rPr>
          <w:rFonts w:asciiTheme="minorHAnsi" w:hAnsiTheme="minorHAnsi" w:cs="Arial"/>
          <w:color w:val="404040" w:themeColor="text1" w:themeTint="BF"/>
        </w:rPr>
        <w:t xml:space="preserve"> fallas y/o deficiencias en el servicio o en el e</w:t>
      </w:r>
      <w:r w:rsidRPr="003308A2">
        <w:rPr>
          <w:rFonts w:asciiTheme="minorHAnsi" w:hAnsiTheme="minorHAnsi" w:cs="Arial"/>
          <w:color w:val="404040" w:themeColor="text1" w:themeTint="BF"/>
        </w:rPr>
        <w:t>quipo, así como consultas, dudas, aclaraciones, queja</w:t>
      </w:r>
      <w:bookmarkStart w:id="0" w:name="_GoBack"/>
      <w:bookmarkEnd w:id="0"/>
      <w:r w:rsidRPr="003308A2">
        <w:rPr>
          <w:rFonts w:asciiTheme="minorHAnsi" w:hAnsiTheme="minorHAnsi" w:cs="Arial"/>
          <w:color w:val="404040" w:themeColor="text1" w:themeTint="BF"/>
        </w:rPr>
        <w:t xml:space="preserve">s y sugerencias a </w:t>
      </w:r>
      <w:r w:rsidRPr="004F1A37">
        <w:rPr>
          <w:rFonts w:asciiTheme="minorHAnsi" w:hAnsiTheme="minorHAnsi" w:cs="Arial"/>
          <w:b/>
          <w:color w:val="404040" w:themeColor="text1" w:themeTint="BF"/>
        </w:rPr>
        <w:t>Aire Net</w:t>
      </w:r>
      <w:r w:rsidRPr="003308A2">
        <w:rPr>
          <w:rFonts w:asciiTheme="minorHAnsi" w:hAnsiTheme="minorHAnsi" w:cs="Arial"/>
          <w:color w:val="404040" w:themeColor="text1" w:themeTint="BF"/>
        </w:rPr>
        <w:t>, de manera gratuita, por cualquiera de los siguientes medios de contacto:</w:t>
      </w:r>
    </w:p>
    <w:p w:rsidR="004D23F9" w:rsidRPr="00387B43" w:rsidRDefault="004D23F9" w:rsidP="004D23F9">
      <w:pPr>
        <w:pStyle w:val="Prrafodelista"/>
        <w:numPr>
          <w:ilvl w:val="0"/>
          <w:numId w:val="1"/>
        </w:numPr>
        <w:shd w:val="clear" w:color="auto" w:fill="FFFFFF"/>
        <w:tabs>
          <w:tab w:val="left" w:pos="0"/>
          <w:tab w:val="left" w:pos="284"/>
          <w:tab w:val="left" w:pos="1134"/>
          <w:tab w:val="left" w:pos="7088"/>
        </w:tabs>
        <w:kinsoku w:val="0"/>
        <w:overflowPunct w:val="0"/>
        <w:spacing w:before="360" w:after="360" w:line="360" w:lineRule="auto"/>
        <w:ind w:left="1134" w:right="213" w:hanging="567"/>
        <w:jc w:val="both"/>
        <w:rPr>
          <w:rFonts w:asciiTheme="minorHAnsi" w:hAnsiTheme="minorHAnsi" w:cstheme="minorHAnsi"/>
          <w:color w:val="404040" w:themeColor="text1" w:themeTint="BF"/>
        </w:rPr>
      </w:pPr>
      <w:r w:rsidRPr="00387B43">
        <w:rPr>
          <w:rFonts w:asciiTheme="minorHAnsi" w:hAnsiTheme="minorHAnsi" w:cstheme="minorHAnsi"/>
          <w:color w:val="404040" w:themeColor="text1" w:themeTint="BF"/>
        </w:rPr>
        <w:t>En los C</w:t>
      </w:r>
      <w:r>
        <w:rPr>
          <w:rFonts w:asciiTheme="minorHAnsi" w:hAnsiTheme="minorHAnsi" w:cstheme="minorHAnsi"/>
          <w:color w:val="404040" w:themeColor="text1" w:themeTint="BF"/>
        </w:rPr>
        <w:t>entros de atención al Usuario –en adelante, el “</w:t>
      </w:r>
      <w:r w:rsidRPr="004D23F9">
        <w:rPr>
          <w:rFonts w:asciiTheme="minorHAnsi" w:hAnsiTheme="minorHAnsi" w:cstheme="minorHAnsi"/>
          <w:b/>
          <w:color w:val="404040" w:themeColor="text1" w:themeTint="BF"/>
        </w:rPr>
        <w:t>CAU</w:t>
      </w:r>
      <w:r>
        <w:rPr>
          <w:rFonts w:asciiTheme="minorHAnsi" w:hAnsiTheme="minorHAnsi" w:cstheme="minorHAnsi"/>
          <w:color w:val="404040" w:themeColor="text1" w:themeTint="BF"/>
        </w:rPr>
        <w:t>”</w:t>
      </w:r>
      <w:r w:rsidRPr="004D23F9">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w:t>
      </w:r>
      <w:r w:rsidRPr="00387B43">
        <w:rPr>
          <w:rFonts w:asciiTheme="minorHAnsi" w:hAnsiTheme="minorHAnsi" w:cstheme="minorHAnsi"/>
          <w:color w:val="404040" w:themeColor="text1" w:themeTint="BF"/>
        </w:rPr>
        <w:t>, cuyos datos de ubicación podrán ser consultados en el Página Web</w:t>
      </w:r>
      <w:r w:rsidRPr="004D23F9">
        <w:rPr>
          <w:rStyle w:val="Hipervnculo"/>
          <w:rFonts w:asciiTheme="minorHAnsi" w:hAnsiTheme="minorHAnsi" w:cstheme="minorHAnsi"/>
          <w:b/>
          <w:color w:val="404040" w:themeColor="text1" w:themeTint="BF"/>
          <w:u w:val="none"/>
        </w:rPr>
        <w:t>.</w:t>
      </w:r>
      <w:r w:rsidRPr="004D23F9">
        <w:rPr>
          <w:rStyle w:val="Hipervnculo"/>
          <w:rFonts w:asciiTheme="minorHAnsi" w:hAnsiTheme="minorHAnsi" w:cstheme="minorHAnsi"/>
          <w:color w:val="404040" w:themeColor="text1" w:themeTint="BF"/>
          <w:u w:val="none"/>
        </w:rPr>
        <w:t xml:space="preserve"> Los días y horarios de atención serán de</w:t>
      </w:r>
      <w:r w:rsidRPr="00387B43">
        <w:rPr>
          <w:rFonts w:asciiTheme="minorHAnsi" w:hAnsiTheme="minorHAnsi" w:cstheme="minorHAnsi"/>
          <w:color w:val="404040" w:themeColor="text1" w:themeTint="BF"/>
        </w:rPr>
        <w:t xml:space="preserve"> 9:00 a 19:00 horas y sábados de 9:00 a 14:00 horas.</w:t>
      </w:r>
    </w:p>
    <w:p w:rsidR="004D23F9" w:rsidRPr="00387B43" w:rsidRDefault="004D23F9" w:rsidP="004D23F9">
      <w:pPr>
        <w:pStyle w:val="Prrafodelista"/>
        <w:keepNext/>
        <w:widowControl/>
        <w:numPr>
          <w:ilvl w:val="0"/>
          <w:numId w:val="1"/>
        </w:numPr>
        <w:tabs>
          <w:tab w:val="left" w:pos="0"/>
          <w:tab w:val="left" w:pos="1134"/>
        </w:tabs>
        <w:kinsoku w:val="0"/>
        <w:overflowPunct w:val="0"/>
        <w:spacing w:before="360" w:after="360" w:line="360" w:lineRule="auto"/>
        <w:ind w:left="1134" w:right="38" w:hanging="567"/>
        <w:jc w:val="both"/>
        <w:rPr>
          <w:rFonts w:asciiTheme="minorHAnsi" w:hAnsiTheme="minorHAnsi" w:cstheme="minorHAnsi"/>
          <w:color w:val="404040" w:themeColor="text1" w:themeTint="BF"/>
        </w:rPr>
      </w:pPr>
      <w:r w:rsidRPr="00387B43">
        <w:rPr>
          <w:rFonts w:asciiTheme="minorHAnsi" w:hAnsiTheme="minorHAnsi" w:cstheme="minorHAnsi"/>
          <w:color w:val="404040" w:themeColor="text1" w:themeTint="BF"/>
        </w:rPr>
        <w:t xml:space="preserve">Comunicándose a los números </w:t>
      </w:r>
      <w:r>
        <w:rPr>
          <w:rFonts w:asciiTheme="minorHAnsi" w:hAnsiTheme="minorHAnsi" w:cstheme="minorHAnsi"/>
          <w:color w:val="404040" w:themeColor="text1" w:themeTint="BF"/>
        </w:rPr>
        <w:t xml:space="preserve">telefónicos </w:t>
      </w:r>
      <w:r>
        <w:rPr>
          <w:rFonts w:asciiTheme="minorHAnsi" w:hAnsiTheme="minorHAnsi" w:cstheme="minorHAnsi"/>
          <w:b/>
          <w:color w:val="404040" w:themeColor="text1" w:themeTint="BF"/>
        </w:rPr>
        <w:t>477 717 4700</w:t>
      </w:r>
      <w:r w:rsidRPr="00387B43">
        <w:rPr>
          <w:rFonts w:asciiTheme="minorHAnsi" w:hAnsiTheme="minorHAnsi" w:cstheme="minorHAnsi"/>
          <w:color w:val="404040" w:themeColor="text1" w:themeTint="BF"/>
        </w:rPr>
        <w:t xml:space="preserve"> y </w:t>
      </w:r>
      <w:r>
        <w:rPr>
          <w:rFonts w:asciiTheme="minorHAnsi" w:hAnsiTheme="minorHAnsi" w:cstheme="minorHAnsi"/>
          <w:b/>
          <w:color w:val="404040" w:themeColor="text1" w:themeTint="BF"/>
        </w:rPr>
        <w:t>477 717 4027</w:t>
      </w:r>
      <w:r w:rsidRPr="00387B43">
        <w:rPr>
          <w:rFonts w:asciiTheme="minorHAnsi" w:hAnsiTheme="minorHAnsi" w:cstheme="minorHAnsi"/>
          <w:color w:val="404040" w:themeColor="text1" w:themeTint="BF"/>
        </w:rPr>
        <w:t>, de lunes a viernes de 9:00 a 19:00 horas y sábados de 9:00 a 14:00 horas.</w:t>
      </w:r>
    </w:p>
    <w:p w:rsidR="004D23F9" w:rsidRPr="00387B43" w:rsidRDefault="004D23F9" w:rsidP="004D23F9">
      <w:pPr>
        <w:pStyle w:val="Prrafodelista"/>
        <w:numPr>
          <w:ilvl w:val="0"/>
          <w:numId w:val="1"/>
        </w:numPr>
        <w:tabs>
          <w:tab w:val="left" w:pos="0"/>
          <w:tab w:val="left" w:pos="1134"/>
        </w:tabs>
        <w:kinsoku w:val="0"/>
        <w:overflowPunct w:val="0"/>
        <w:spacing w:before="360" w:after="360" w:line="360" w:lineRule="auto"/>
        <w:ind w:left="1134" w:right="40" w:hanging="567"/>
        <w:jc w:val="both"/>
        <w:rPr>
          <w:rFonts w:asciiTheme="minorHAnsi" w:hAnsiTheme="minorHAnsi" w:cstheme="minorHAnsi"/>
          <w:color w:val="404040" w:themeColor="text1" w:themeTint="BF"/>
        </w:rPr>
      </w:pPr>
      <w:r w:rsidRPr="00387B43">
        <w:rPr>
          <w:rFonts w:asciiTheme="minorHAnsi" w:hAnsiTheme="minorHAnsi" w:cstheme="minorHAnsi"/>
          <w:color w:val="404040" w:themeColor="text1" w:themeTint="BF"/>
        </w:rPr>
        <w:t xml:space="preserve">Enviando un correo electrónico a </w:t>
      </w:r>
      <w:r>
        <w:rPr>
          <w:rFonts w:asciiTheme="minorHAnsi" w:hAnsiTheme="minorHAnsi" w:cstheme="minorHAnsi"/>
          <w:color w:val="404040" w:themeColor="text1" w:themeTint="BF"/>
        </w:rPr>
        <w:t xml:space="preserve">la dirección </w:t>
      </w:r>
      <w:r>
        <w:rPr>
          <w:rFonts w:asciiTheme="minorHAnsi" w:hAnsiTheme="minorHAnsi" w:cstheme="minorHAnsi"/>
          <w:b/>
        </w:rPr>
        <w:t>contacto@airenet.mx</w:t>
      </w:r>
      <w:r w:rsidRPr="00387B43">
        <w:rPr>
          <w:rFonts w:asciiTheme="minorHAnsi" w:hAnsiTheme="minorHAnsi" w:cstheme="minorHAnsi"/>
          <w:color w:val="404040" w:themeColor="text1" w:themeTint="BF"/>
        </w:rPr>
        <w:t>,</w:t>
      </w:r>
      <w:r w:rsidRPr="00DF7428">
        <w:rPr>
          <w:rFonts w:asciiTheme="minorHAnsi" w:hAnsiTheme="minorHAnsi" w:cstheme="minorHAnsi"/>
          <w:color w:val="404040" w:themeColor="text1" w:themeTint="BF"/>
        </w:rPr>
        <w:t xml:space="preserve"> </w:t>
      </w:r>
      <w:r w:rsidRPr="00387B43">
        <w:rPr>
          <w:rFonts w:asciiTheme="minorHAnsi" w:hAnsiTheme="minorHAnsi" w:cstheme="minorHAnsi"/>
          <w:color w:val="404040" w:themeColor="text1" w:themeTint="BF"/>
        </w:rPr>
        <w:t>disponible</w:t>
      </w:r>
      <w:r>
        <w:rPr>
          <w:rFonts w:asciiTheme="minorHAnsi" w:hAnsiTheme="minorHAnsi" w:cstheme="minorHAnsi"/>
          <w:color w:val="404040" w:themeColor="text1" w:themeTint="BF"/>
        </w:rPr>
        <w:t>s</w:t>
      </w:r>
      <w:r w:rsidRPr="00387B43">
        <w:rPr>
          <w:rFonts w:asciiTheme="minorHAnsi" w:hAnsiTheme="minorHAnsi" w:cstheme="minorHAnsi"/>
          <w:color w:val="404040" w:themeColor="text1" w:themeTint="BF"/>
        </w:rPr>
        <w:t xml:space="preserve"> las 24 horas del día, los 365 días del año.</w:t>
      </w:r>
    </w:p>
    <w:p w:rsidR="004D23F9" w:rsidRDefault="004D23F9" w:rsidP="004D23F9">
      <w:pPr>
        <w:pStyle w:val="Prrafodelista"/>
        <w:numPr>
          <w:ilvl w:val="0"/>
          <w:numId w:val="1"/>
        </w:numPr>
        <w:spacing w:line="360" w:lineRule="auto"/>
        <w:ind w:left="1134" w:hanging="567"/>
        <w:rPr>
          <w:rFonts w:asciiTheme="minorHAnsi" w:hAnsiTheme="minorHAnsi" w:cstheme="minorHAnsi"/>
          <w:color w:val="404040" w:themeColor="text1" w:themeTint="BF"/>
        </w:rPr>
      </w:pPr>
      <w:r w:rsidRPr="009B5BBD">
        <w:rPr>
          <w:rFonts w:asciiTheme="minorHAnsi" w:hAnsiTheme="minorHAnsi" w:cstheme="minorHAnsi"/>
          <w:color w:val="404040" w:themeColor="text1" w:themeTint="BF"/>
        </w:rPr>
        <w:t>A través de la Página Web, en la parte inferior –de la página principal–, se encuen</w:t>
      </w:r>
      <w:r>
        <w:rPr>
          <w:rFonts w:asciiTheme="minorHAnsi" w:hAnsiTheme="minorHAnsi" w:cstheme="minorHAnsi"/>
          <w:color w:val="404040" w:themeColor="text1" w:themeTint="BF"/>
        </w:rPr>
        <w:t>tran habilitado el siguiente banner</w:t>
      </w:r>
      <w:r w:rsidRPr="009B5BBD">
        <w:rPr>
          <w:rFonts w:asciiTheme="minorHAnsi" w:hAnsiTheme="minorHAnsi" w:cstheme="minorHAnsi"/>
          <w:color w:val="404040" w:themeColor="text1" w:themeTint="BF"/>
        </w:rPr>
        <w:t>:</w:t>
      </w:r>
    </w:p>
    <w:p w:rsidR="004D23F9" w:rsidRPr="009B5BBD" w:rsidRDefault="004D23F9" w:rsidP="004D23F9">
      <w:pPr>
        <w:pStyle w:val="Prrafodelista"/>
        <w:spacing w:line="360" w:lineRule="auto"/>
        <w:ind w:left="1134"/>
        <w:rPr>
          <w:rFonts w:asciiTheme="minorHAnsi" w:hAnsiTheme="minorHAnsi" w:cstheme="minorHAnsi"/>
          <w:color w:val="404040" w:themeColor="text1" w:themeTint="BF"/>
        </w:rPr>
      </w:pPr>
      <w:r>
        <w:rPr>
          <w:noProof/>
          <w:lang w:val="es-ES" w:eastAsia="es-ES"/>
        </w:rPr>
        <w:drawing>
          <wp:anchor distT="0" distB="0" distL="114300" distR="114300" simplePos="0" relativeHeight="251659264" behindDoc="0" locked="0" layoutInCell="1" allowOverlap="1" wp14:anchorId="66B56A43" wp14:editId="58BA75FD">
            <wp:simplePos x="0" y="0"/>
            <wp:positionH relativeFrom="column">
              <wp:posOffset>771525</wp:posOffset>
            </wp:positionH>
            <wp:positionV relativeFrom="paragraph">
              <wp:posOffset>35544</wp:posOffset>
            </wp:positionV>
            <wp:extent cx="2377602" cy="783771"/>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8071" t="82534" r="1907" b="5726"/>
                    <a:stretch/>
                  </pic:blipFill>
                  <pic:spPr bwMode="auto">
                    <a:xfrm>
                      <a:off x="0" y="0"/>
                      <a:ext cx="2377602" cy="783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23F9" w:rsidRDefault="004D23F9" w:rsidP="004D23F9">
      <w:pPr>
        <w:pStyle w:val="Prrafodelista"/>
        <w:keepNext/>
        <w:widowControl/>
        <w:tabs>
          <w:tab w:val="left" w:pos="10773"/>
        </w:tabs>
        <w:autoSpaceDE/>
        <w:autoSpaceDN/>
        <w:adjustRightInd/>
        <w:spacing w:before="360" w:after="360" w:line="360" w:lineRule="auto"/>
        <w:ind w:left="786"/>
        <w:jc w:val="both"/>
        <w:rPr>
          <w:rFonts w:asciiTheme="minorHAnsi" w:hAnsiTheme="minorHAnsi" w:cstheme="minorHAnsi"/>
          <w:color w:val="404040" w:themeColor="text1" w:themeTint="BF"/>
        </w:rPr>
      </w:pPr>
    </w:p>
    <w:p w:rsidR="004D23F9" w:rsidRDefault="004D23F9" w:rsidP="004D23F9">
      <w:pPr>
        <w:tabs>
          <w:tab w:val="left" w:pos="10773"/>
        </w:tabs>
        <w:autoSpaceDE/>
        <w:autoSpaceDN/>
        <w:adjustRightInd/>
        <w:spacing w:before="360" w:after="360" w:line="360" w:lineRule="auto"/>
        <w:ind w:left="1134"/>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Al seleccionarlo</w:t>
      </w:r>
      <w:r w:rsidRPr="009B5BBD">
        <w:rPr>
          <w:rFonts w:asciiTheme="minorHAnsi" w:hAnsiTheme="minorHAnsi" w:cstheme="minorHAnsi"/>
          <w:color w:val="404040" w:themeColor="text1" w:themeTint="BF"/>
        </w:rPr>
        <w:t>, se abrirá un chat a través de la aplicación WhatsApp, donde el usuario será atendido por un asesor de ventas o, si el usuario así lo prefiere, podrá enviar un mensaje directamente desde la aplicación WhatsApp, a</w:t>
      </w:r>
      <w:r>
        <w:rPr>
          <w:rFonts w:asciiTheme="minorHAnsi" w:hAnsiTheme="minorHAnsi" w:cstheme="minorHAnsi"/>
          <w:color w:val="404040" w:themeColor="text1" w:themeTint="BF"/>
        </w:rPr>
        <w:t xml:space="preserve">l  número </w:t>
      </w:r>
      <w:r w:rsidRPr="009B5BBD">
        <w:rPr>
          <w:rFonts w:asciiTheme="minorHAnsi" w:hAnsiTheme="minorHAnsi" w:cstheme="minorHAnsi"/>
          <w:color w:val="404040" w:themeColor="text1" w:themeTint="BF"/>
        </w:rPr>
        <w:t>477 190 0007</w:t>
      </w:r>
      <w:r>
        <w:rPr>
          <w:rFonts w:asciiTheme="minorHAnsi" w:hAnsiTheme="minorHAnsi" w:cstheme="minorHAnsi"/>
          <w:color w:val="404040" w:themeColor="text1" w:themeTint="BF"/>
        </w:rPr>
        <w:t xml:space="preserve"> p</w:t>
      </w:r>
      <w:r w:rsidRPr="009B5BBD">
        <w:rPr>
          <w:rFonts w:asciiTheme="minorHAnsi" w:hAnsiTheme="minorHAnsi" w:cstheme="minorHAnsi"/>
          <w:color w:val="404040" w:themeColor="text1" w:themeTint="BF"/>
        </w:rPr>
        <w:t>ara contratar</w:t>
      </w:r>
      <w:r>
        <w:rPr>
          <w:rFonts w:asciiTheme="minorHAnsi" w:hAnsiTheme="minorHAnsi" w:cstheme="minorHAnsi"/>
          <w:color w:val="404040" w:themeColor="text1" w:themeTint="BF"/>
        </w:rPr>
        <w:t xml:space="preserve"> el servicio de internet fijo residencial</w:t>
      </w:r>
      <w:r w:rsidRPr="009B5BBD">
        <w:rPr>
          <w:rFonts w:asciiTheme="minorHAnsi" w:hAnsiTheme="minorHAnsi" w:cstheme="minorHAnsi"/>
          <w:color w:val="404040" w:themeColor="text1" w:themeTint="BF"/>
        </w:rPr>
        <w:t>.</w:t>
      </w:r>
    </w:p>
    <w:p w:rsidR="004D23F9" w:rsidRPr="008D1E78" w:rsidRDefault="004D23F9" w:rsidP="004D23F9">
      <w:pPr>
        <w:tabs>
          <w:tab w:val="left" w:pos="10773"/>
        </w:tabs>
        <w:autoSpaceDE/>
        <w:autoSpaceDN/>
        <w:adjustRightInd/>
        <w:spacing w:before="360" w:after="360" w:line="360" w:lineRule="auto"/>
        <w:ind w:left="1134"/>
        <w:jc w:val="both"/>
        <w:rPr>
          <w:rFonts w:asciiTheme="minorHAnsi" w:hAnsiTheme="minorHAnsi" w:cstheme="minorHAnsi"/>
          <w:color w:val="404040" w:themeColor="text1" w:themeTint="BF"/>
        </w:rPr>
      </w:pPr>
      <w:r w:rsidRPr="009B5BBD">
        <w:rPr>
          <w:rFonts w:asciiTheme="minorHAnsi" w:hAnsiTheme="minorHAnsi" w:cstheme="minorHAnsi"/>
          <w:color w:val="404040" w:themeColor="text1" w:themeTint="BF"/>
        </w:rPr>
        <w:t xml:space="preserve">Los días y el horario de atención son de </w:t>
      </w:r>
      <w:r>
        <w:rPr>
          <w:rFonts w:asciiTheme="minorHAnsi" w:hAnsiTheme="minorHAnsi" w:cstheme="minorHAnsi"/>
          <w:color w:val="404040" w:themeColor="text1" w:themeTint="BF"/>
        </w:rPr>
        <w:t>lunes a viernes de 9:00 a 19:00 horas s</w:t>
      </w:r>
      <w:r w:rsidRPr="009B5BBD">
        <w:rPr>
          <w:rFonts w:asciiTheme="minorHAnsi" w:hAnsiTheme="minorHAnsi" w:cstheme="minorHAnsi"/>
          <w:color w:val="404040" w:themeColor="text1" w:themeTint="BF"/>
        </w:rPr>
        <w:t>ábados de 9</w:t>
      </w:r>
      <w:r>
        <w:rPr>
          <w:rFonts w:asciiTheme="minorHAnsi" w:hAnsiTheme="minorHAnsi" w:cstheme="minorHAnsi"/>
          <w:color w:val="404040" w:themeColor="text1" w:themeTint="BF"/>
        </w:rPr>
        <w:t>:00 a 14:00 horas.</w:t>
      </w:r>
    </w:p>
    <w:p w:rsidR="004D23F9" w:rsidRPr="004D23F9" w:rsidRDefault="004D23F9" w:rsidP="004D23F9">
      <w:pPr>
        <w:shd w:val="clear" w:color="auto" w:fill="FFFFFF"/>
        <w:tabs>
          <w:tab w:val="left" w:pos="0"/>
          <w:tab w:val="left" w:pos="284"/>
          <w:tab w:val="left" w:pos="1134"/>
          <w:tab w:val="left" w:pos="7088"/>
        </w:tabs>
        <w:kinsoku w:val="0"/>
        <w:overflowPunct w:val="0"/>
        <w:spacing w:before="360" w:after="360" w:line="360" w:lineRule="auto"/>
        <w:ind w:right="213"/>
        <w:jc w:val="both"/>
        <w:rPr>
          <w:rFonts w:asciiTheme="minorHAnsi" w:hAnsiTheme="minorHAnsi" w:cstheme="minorHAnsi"/>
          <w:color w:val="404040" w:themeColor="text1" w:themeTint="BF"/>
        </w:rPr>
      </w:pPr>
      <w:r w:rsidRPr="004F1A37">
        <w:rPr>
          <w:rFonts w:asciiTheme="minorHAnsi" w:hAnsiTheme="minorHAnsi" w:cstheme="minorHAnsi"/>
          <w:b/>
          <w:color w:val="404040" w:themeColor="text1" w:themeTint="BF"/>
          <w:lang w:val="es-ES_tradnl"/>
        </w:rPr>
        <w:lastRenderedPageBreak/>
        <w:t>Aire Net</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dará</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atención a</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cualquier</w:t>
      </w:r>
      <w:r w:rsidRPr="00387B43">
        <w:rPr>
          <w:rFonts w:asciiTheme="minorHAnsi" w:hAnsiTheme="minorHAnsi" w:cstheme="minorHAnsi"/>
          <w:color w:val="404040" w:themeColor="text1" w:themeTint="BF"/>
          <w:spacing w:val="45"/>
        </w:rPr>
        <w:t xml:space="preserve"> </w:t>
      </w:r>
      <w:r w:rsidRPr="00387B43">
        <w:rPr>
          <w:rFonts w:asciiTheme="minorHAnsi" w:hAnsiTheme="minorHAnsi" w:cstheme="minorHAnsi"/>
          <w:color w:val="404040" w:themeColor="text1" w:themeTint="BF"/>
        </w:rPr>
        <w:t>falla,</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reporte,</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queja,</w:t>
      </w:r>
      <w:r w:rsidRPr="00387B43">
        <w:rPr>
          <w:rFonts w:asciiTheme="minorHAnsi" w:hAnsiTheme="minorHAnsi" w:cstheme="minorHAnsi"/>
          <w:color w:val="404040" w:themeColor="text1" w:themeTint="BF"/>
          <w:spacing w:val="49"/>
        </w:rPr>
        <w:t xml:space="preserve"> </w:t>
      </w:r>
      <w:r w:rsidRPr="00387B43">
        <w:rPr>
          <w:rFonts w:asciiTheme="minorHAnsi" w:hAnsiTheme="minorHAnsi" w:cstheme="minorHAnsi"/>
          <w:color w:val="404040" w:themeColor="text1" w:themeTint="BF"/>
        </w:rPr>
        <w:t>aclaración</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o</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sugerencia,</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que</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requiera</w:t>
      </w:r>
      <w:r w:rsidRPr="00387B43">
        <w:rPr>
          <w:rFonts w:asciiTheme="minorHAnsi" w:hAnsiTheme="minorHAnsi" w:cstheme="minorHAnsi"/>
          <w:color w:val="404040" w:themeColor="text1" w:themeTint="BF"/>
          <w:spacing w:val="44"/>
        </w:rPr>
        <w:t xml:space="preserve"> </w:t>
      </w:r>
      <w:r w:rsidRPr="00387B43">
        <w:rPr>
          <w:rFonts w:asciiTheme="minorHAnsi" w:hAnsiTheme="minorHAnsi" w:cstheme="minorHAnsi"/>
          <w:color w:val="404040" w:themeColor="text1" w:themeTint="BF"/>
        </w:rPr>
        <w:t>visitar</w:t>
      </w:r>
      <w:r w:rsidRPr="00387B43">
        <w:rPr>
          <w:rFonts w:asciiTheme="minorHAnsi" w:hAnsiTheme="minorHAnsi" w:cstheme="minorHAnsi"/>
          <w:color w:val="404040" w:themeColor="text1" w:themeTint="BF"/>
          <w:spacing w:val="45"/>
        </w:rPr>
        <w:t xml:space="preserve"> </w:t>
      </w:r>
      <w:r w:rsidRPr="00387B43">
        <w:rPr>
          <w:rFonts w:asciiTheme="minorHAnsi" w:hAnsiTheme="minorHAnsi" w:cstheme="minorHAnsi"/>
          <w:color w:val="404040" w:themeColor="text1" w:themeTint="BF"/>
        </w:rPr>
        <w:t>el</w:t>
      </w:r>
      <w:r w:rsidRPr="00387B43">
        <w:rPr>
          <w:rFonts w:asciiTheme="minorHAnsi" w:hAnsiTheme="minorHAnsi" w:cstheme="minorHAnsi"/>
          <w:color w:val="404040" w:themeColor="text1" w:themeTint="BF"/>
          <w:w w:val="99"/>
        </w:rPr>
        <w:t xml:space="preserve"> </w:t>
      </w:r>
      <w:r w:rsidRPr="00387B43">
        <w:rPr>
          <w:rFonts w:asciiTheme="minorHAnsi" w:hAnsiTheme="minorHAnsi" w:cstheme="minorHAnsi"/>
          <w:color w:val="404040" w:themeColor="text1" w:themeTint="BF"/>
        </w:rPr>
        <w:t xml:space="preserve">domicilio del usuario, de acuerdo a </w:t>
      </w:r>
      <w:r>
        <w:rPr>
          <w:rFonts w:asciiTheme="minorHAnsi" w:hAnsiTheme="minorHAnsi" w:cstheme="minorHAnsi"/>
          <w:color w:val="404040" w:themeColor="text1" w:themeTint="BF"/>
        </w:rPr>
        <w:t xml:space="preserve">lo establecido en el Código de Prácticas Comerciales y en el Contrato de Adhesión para prestar el Servicio de Internet Fijo en Casa autorizado por la Procuraduría Federal del Consumidor en favor de </w:t>
      </w:r>
      <w:r w:rsidRPr="004D23F9">
        <w:rPr>
          <w:rFonts w:asciiTheme="minorHAnsi" w:hAnsiTheme="minorHAnsi" w:cstheme="minorHAnsi"/>
          <w:b/>
          <w:color w:val="404040" w:themeColor="text1" w:themeTint="BF"/>
        </w:rPr>
        <w:t>Aire Net</w:t>
      </w:r>
      <w:r>
        <w:rPr>
          <w:rFonts w:asciiTheme="minorHAnsi" w:hAnsiTheme="minorHAnsi" w:cstheme="minorHAnsi"/>
          <w:b/>
          <w:color w:val="404040" w:themeColor="text1" w:themeTint="BF"/>
        </w:rPr>
        <w:t xml:space="preserve">. </w:t>
      </w:r>
      <w:r>
        <w:rPr>
          <w:rFonts w:asciiTheme="minorHAnsi" w:hAnsiTheme="minorHAnsi" w:cstheme="minorHAnsi"/>
          <w:color w:val="404040" w:themeColor="text1" w:themeTint="BF"/>
        </w:rPr>
        <w:t xml:space="preserve">Ambos documentos podrá consultarse en el portal de internet de </w:t>
      </w:r>
      <w:r>
        <w:rPr>
          <w:rFonts w:asciiTheme="minorHAnsi" w:hAnsiTheme="minorHAnsi" w:cstheme="minorHAnsi"/>
          <w:b/>
          <w:color w:val="404040" w:themeColor="text1" w:themeTint="BF"/>
        </w:rPr>
        <w:t xml:space="preserve">Aire Net </w:t>
      </w:r>
      <w:r w:rsidRPr="004D23F9">
        <w:rPr>
          <w:rFonts w:asciiTheme="minorHAnsi" w:hAnsiTheme="minorHAnsi" w:cstheme="minorHAnsi"/>
          <w:color w:val="404040" w:themeColor="text1" w:themeTint="BF"/>
        </w:rPr>
        <w:t>https://www.airenet.mx/</w:t>
      </w:r>
      <w:r>
        <w:rPr>
          <w:rFonts w:asciiTheme="minorHAnsi" w:hAnsiTheme="minorHAnsi" w:cstheme="minorHAnsi"/>
          <w:color w:val="404040" w:themeColor="text1" w:themeTint="BF"/>
        </w:rPr>
        <w:t>.</w:t>
      </w:r>
    </w:p>
    <w:p w:rsidR="004D23F9" w:rsidRPr="00387B43" w:rsidRDefault="004D23F9" w:rsidP="004D23F9">
      <w:pPr>
        <w:keepNext/>
        <w:widowControl/>
        <w:tabs>
          <w:tab w:val="left" w:pos="284"/>
          <w:tab w:val="left" w:pos="7088"/>
        </w:tabs>
        <w:kinsoku w:val="0"/>
        <w:overflowPunct w:val="0"/>
        <w:spacing w:before="360" w:after="360" w:line="360" w:lineRule="auto"/>
        <w:ind w:right="210"/>
        <w:jc w:val="both"/>
        <w:rPr>
          <w:rFonts w:asciiTheme="minorHAnsi" w:hAnsiTheme="minorHAnsi" w:cstheme="minorHAnsi"/>
          <w:color w:val="404040" w:themeColor="text1" w:themeTint="BF"/>
          <w:spacing w:val="28"/>
        </w:rPr>
      </w:pPr>
      <w:r w:rsidRPr="00387B43">
        <w:rPr>
          <w:rFonts w:asciiTheme="minorHAnsi" w:hAnsiTheme="minorHAnsi" w:cstheme="minorHAnsi"/>
          <w:color w:val="404040" w:themeColor="text1" w:themeTint="BF"/>
        </w:rPr>
        <w:t>Al</w:t>
      </w:r>
      <w:r w:rsidRPr="00387B43">
        <w:rPr>
          <w:rFonts w:asciiTheme="minorHAnsi" w:hAnsiTheme="minorHAnsi" w:cstheme="minorHAnsi"/>
          <w:color w:val="404040" w:themeColor="text1" w:themeTint="BF"/>
          <w:spacing w:val="10"/>
        </w:rPr>
        <w:t xml:space="preserve"> </w:t>
      </w:r>
      <w:r w:rsidRPr="00387B43">
        <w:rPr>
          <w:rFonts w:asciiTheme="minorHAnsi" w:hAnsiTheme="minorHAnsi" w:cstheme="minorHAnsi"/>
          <w:color w:val="404040" w:themeColor="text1" w:themeTint="BF"/>
        </w:rPr>
        <w:t>levantar</w:t>
      </w:r>
      <w:r w:rsidRPr="00387B43">
        <w:rPr>
          <w:rFonts w:asciiTheme="minorHAnsi" w:hAnsiTheme="minorHAnsi" w:cstheme="minorHAnsi"/>
          <w:color w:val="404040" w:themeColor="text1" w:themeTint="BF"/>
          <w:spacing w:val="9"/>
        </w:rPr>
        <w:t xml:space="preserve"> </w:t>
      </w:r>
      <w:r w:rsidRPr="00387B43">
        <w:rPr>
          <w:rFonts w:asciiTheme="minorHAnsi" w:hAnsiTheme="minorHAnsi" w:cstheme="minorHAnsi"/>
          <w:color w:val="404040" w:themeColor="text1" w:themeTint="BF"/>
        </w:rPr>
        <w:t>el</w:t>
      </w:r>
      <w:r w:rsidRPr="00387B43">
        <w:rPr>
          <w:rFonts w:asciiTheme="minorHAnsi" w:hAnsiTheme="minorHAnsi" w:cstheme="minorHAnsi"/>
          <w:color w:val="404040" w:themeColor="text1" w:themeTint="BF"/>
          <w:spacing w:val="8"/>
        </w:rPr>
        <w:t xml:space="preserve"> </w:t>
      </w:r>
      <w:r w:rsidRPr="00387B43">
        <w:rPr>
          <w:rFonts w:asciiTheme="minorHAnsi" w:hAnsiTheme="minorHAnsi" w:cstheme="minorHAnsi"/>
          <w:color w:val="404040" w:themeColor="text1" w:themeTint="BF"/>
        </w:rPr>
        <w:t>reporte,</w:t>
      </w:r>
      <w:r w:rsidRPr="00387B43">
        <w:rPr>
          <w:rFonts w:asciiTheme="minorHAnsi" w:hAnsiTheme="minorHAnsi" w:cstheme="minorHAnsi"/>
          <w:color w:val="404040" w:themeColor="text1" w:themeTint="BF"/>
          <w:spacing w:val="10"/>
        </w:rPr>
        <w:t xml:space="preserve"> </w:t>
      </w:r>
      <w:r w:rsidRPr="00387B43">
        <w:rPr>
          <w:rFonts w:asciiTheme="minorHAnsi" w:hAnsiTheme="minorHAnsi" w:cstheme="minorHAnsi"/>
          <w:color w:val="404040" w:themeColor="text1" w:themeTint="BF"/>
        </w:rPr>
        <w:t>se</w:t>
      </w:r>
      <w:r w:rsidRPr="00387B43">
        <w:rPr>
          <w:rFonts w:asciiTheme="minorHAnsi" w:hAnsiTheme="minorHAnsi" w:cstheme="minorHAnsi"/>
          <w:color w:val="404040" w:themeColor="text1" w:themeTint="BF"/>
          <w:spacing w:val="9"/>
        </w:rPr>
        <w:t xml:space="preserve"> </w:t>
      </w:r>
      <w:r w:rsidRPr="00387B43">
        <w:rPr>
          <w:rFonts w:asciiTheme="minorHAnsi" w:hAnsiTheme="minorHAnsi" w:cstheme="minorHAnsi"/>
          <w:color w:val="404040" w:themeColor="text1" w:themeTint="BF"/>
        </w:rPr>
        <w:t>le</w:t>
      </w:r>
      <w:r w:rsidRPr="00387B43">
        <w:rPr>
          <w:rFonts w:asciiTheme="minorHAnsi" w:hAnsiTheme="minorHAnsi" w:cstheme="minorHAnsi"/>
          <w:color w:val="404040" w:themeColor="text1" w:themeTint="BF"/>
          <w:spacing w:val="11"/>
        </w:rPr>
        <w:t xml:space="preserve"> </w:t>
      </w:r>
      <w:r w:rsidRPr="00387B43">
        <w:rPr>
          <w:rFonts w:asciiTheme="minorHAnsi" w:hAnsiTheme="minorHAnsi" w:cstheme="minorHAnsi"/>
          <w:color w:val="404040" w:themeColor="text1" w:themeTint="BF"/>
        </w:rPr>
        <w:t>asignará</w:t>
      </w:r>
      <w:r w:rsidRPr="00387B43">
        <w:rPr>
          <w:rFonts w:asciiTheme="minorHAnsi" w:hAnsiTheme="minorHAnsi" w:cstheme="minorHAnsi"/>
          <w:color w:val="404040" w:themeColor="text1" w:themeTint="BF"/>
          <w:spacing w:val="14"/>
        </w:rPr>
        <w:t xml:space="preserve"> </w:t>
      </w:r>
      <w:r w:rsidRPr="00387B43">
        <w:rPr>
          <w:rFonts w:asciiTheme="minorHAnsi" w:hAnsiTheme="minorHAnsi" w:cstheme="minorHAnsi"/>
          <w:color w:val="404040" w:themeColor="text1" w:themeTint="BF"/>
        </w:rPr>
        <w:t>y</w:t>
      </w:r>
      <w:r w:rsidRPr="00387B43">
        <w:rPr>
          <w:rFonts w:asciiTheme="minorHAnsi" w:hAnsiTheme="minorHAnsi" w:cstheme="minorHAnsi"/>
          <w:color w:val="404040" w:themeColor="text1" w:themeTint="BF"/>
          <w:spacing w:val="5"/>
        </w:rPr>
        <w:t xml:space="preserve"> </w:t>
      </w:r>
      <w:r w:rsidRPr="00387B43">
        <w:rPr>
          <w:rFonts w:asciiTheme="minorHAnsi" w:hAnsiTheme="minorHAnsi" w:cstheme="minorHAnsi"/>
          <w:color w:val="404040" w:themeColor="text1" w:themeTint="BF"/>
        </w:rPr>
        <w:t>dará</w:t>
      </w:r>
      <w:r w:rsidRPr="00387B43">
        <w:rPr>
          <w:rFonts w:asciiTheme="minorHAnsi" w:hAnsiTheme="minorHAnsi" w:cstheme="minorHAnsi"/>
          <w:color w:val="404040" w:themeColor="text1" w:themeTint="BF"/>
          <w:spacing w:val="9"/>
        </w:rPr>
        <w:t xml:space="preserve"> </w:t>
      </w:r>
      <w:r w:rsidRPr="00387B43">
        <w:rPr>
          <w:rFonts w:asciiTheme="minorHAnsi" w:hAnsiTheme="minorHAnsi" w:cstheme="minorHAnsi"/>
          <w:color w:val="404040" w:themeColor="text1" w:themeTint="BF"/>
        </w:rPr>
        <w:t>a</w:t>
      </w:r>
      <w:r w:rsidRPr="00387B43">
        <w:rPr>
          <w:rFonts w:asciiTheme="minorHAnsi" w:hAnsiTheme="minorHAnsi" w:cstheme="minorHAnsi"/>
          <w:color w:val="404040" w:themeColor="text1" w:themeTint="BF"/>
          <w:spacing w:val="11"/>
        </w:rPr>
        <w:t xml:space="preserve"> </w:t>
      </w:r>
      <w:r w:rsidRPr="00387B43">
        <w:rPr>
          <w:rFonts w:asciiTheme="minorHAnsi" w:hAnsiTheme="minorHAnsi" w:cstheme="minorHAnsi"/>
          <w:color w:val="404040" w:themeColor="text1" w:themeTint="BF"/>
        </w:rPr>
        <w:t>conocer</w:t>
      </w:r>
      <w:r w:rsidRPr="00387B43">
        <w:rPr>
          <w:rFonts w:asciiTheme="minorHAnsi" w:hAnsiTheme="minorHAnsi" w:cstheme="minorHAnsi"/>
          <w:color w:val="404040" w:themeColor="text1" w:themeTint="BF"/>
          <w:spacing w:val="12"/>
        </w:rPr>
        <w:t xml:space="preserve"> </w:t>
      </w:r>
      <w:r w:rsidRPr="00387B43">
        <w:rPr>
          <w:rFonts w:asciiTheme="minorHAnsi" w:hAnsiTheme="minorHAnsi" w:cstheme="minorHAnsi"/>
          <w:color w:val="404040" w:themeColor="text1" w:themeTint="BF"/>
        </w:rPr>
        <w:t>al</w:t>
      </w:r>
      <w:r w:rsidRPr="00387B43">
        <w:rPr>
          <w:rFonts w:asciiTheme="minorHAnsi" w:hAnsiTheme="minorHAnsi" w:cstheme="minorHAnsi"/>
          <w:color w:val="404040" w:themeColor="text1" w:themeTint="BF"/>
          <w:spacing w:val="7"/>
        </w:rPr>
        <w:t xml:space="preserve"> </w:t>
      </w:r>
      <w:r w:rsidRPr="00387B43">
        <w:rPr>
          <w:rFonts w:asciiTheme="minorHAnsi" w:hAnsiTheme="minorHAnsi" w:cstheme="minorHAnsi"/>
          <w:color w:val="404040" w:themeColor="text1" w:themeTint="BF"/>
        </w:rPr>
        <w:t>usuario</w:t>
      </w:r>
      <w:r w:rsidRPr="00387B43">
        <w:rPr>
          <w:rFonts w:asciiTheme="minorHAnsi" w:hAnsiTheme="minorHAnsi" w:cstheme="minorHAnsi"/>
          <w:color w:val="404040" w:themeColor="text1" w:themeTint="BF"/>
          <w:spacing w:val="9"/>
        </w:rPr>
        <w:t xml:space="preserve"> </w:t>
      </w:r>
      <w:r w:rsidRPr="00387B43">
        <w:rPr>
          <w:rFonts w:asciiTheme="minorHAnsi" w:hAnsiTheme="minorHAnsi" w:cstheme="minorHAnsi"/>
          <w:color w:val="404040" w:themeColor="text1" w:themeTint="BF"/>
        </w:rPr>
        <w:t>un</w:t>
      </w:r>
      <w:r w:rsidRPr="00387B43">
        <w:rPr>
          <w:rFonts w:asciiTheme="minorHAnsi" w:hAnsiTheme="minorHAnsi" w:cstheme="minorHAnsi"/>
          <w:color w:val="404040" w:themeColor="text1" w:themeTint="BF"/>
          <w:spacing w:val="8"/>
        </w:rPr>
        <w:t xml:space="preserve"> </w:t>
      </w:r>
      <w:r w:rsidRPr="00387B43">
        <w:rPr>
          <w:rFonts w:asciiTheme="minorHAnsi" w:hAnsiTheme="minorHAnsi" w:cstheme="minorHAnsi"/>
          <w:color w:val="404040" w:themeColor="text1" w:themeTint="BF"/>
        </w:rPr>
        <w:t>folio</w:t>
      </w:r>
      <w:r w:rsidRPr="00387B43">
        <w:rPr>
          <w:rFonts w:asciiTheme="minorHAnsi" w:hAnsiTheme="minorHAnsi" w:cstheme="minorHAnsi"/>
          <w:color w:val="404040" w:themeColor="text1" w:themeTint="BF"/>
          <w:spacing w:val="11"/>
        </w:rPr>
        <w:t xml:space="preserve"> </w:t>
      </w:r>
      <w:r w:rsidRPr="00387B43">
        <w:rPr>
          <w:rFonts w:asciiTheme="minorHAnsi" w:hAnsiTheme="minorHAnsi" w:cstheme="minorHAnsi"/>
          <w:color w:val="404040" w:themeColor="text1" w:themeTint="BF"/>
        </w:rPr>
        <w:t>para</w:t>
      </w:r>
      <w:r w:rsidRPr="00387B43">
        <w:rPr>
          <w:rFonts w:asciiTheme="minorHAnsi" w:hAnsiTheme="minorHAnsi" w:cstheme="minorHAnsi"/>
          <w:color w:val="404040" w:themeColor="text1" w:themeTint="BF"/>
          <w:spacing w:val="11"/>
        </w:rPr>
        <w:t xml:space="preserve"> la </w:t>
      </w:r>
      <w:r w:rsidRPr="00387B43">
        <w:rPr>
          <w:rFonts w:asciiTheme="minorHAnsi" w:hAnsiTheme="minorHAnsi" w:cstheme="minorHAnsi"/>
          <w:color w:val="404040" w:themeColor="text1" w:themeTint="BF"/>
        </w:rPr>
        <w:t>atención</w:t>
      </w:r>
      <w:r w:rsidRPr="00387B43">
        <w:rPr>
          <w:rFonts w:asciiTheme="minorHAnsi" w:hAnsiTheme="minorHAnsi" w:cstheme="minorHAnsi"/>
          <w:color w:val="404040" w:themeColor="text1" w:themeTint="BF"/>
          <w:spacing w:val="13"/>
        </w:rPr>
        <w:t xml:space="preserve"> </w:t>
      </w:r>
      <w:r w:rsidRPr="00387B43">
        <w:rPr>
          <w:rFonts w:asciiTheme="minorHAnsi" w:hAnsiTheme="minorHAnsi" w:cstheme="minorHAnsi"/>
          <w:color w:val="404040" w:themeColor="text1" w:themeTint="BF"/>
        </w:rPr>
        <w:t>y</w:t>
      </w:r>
      <w:r w:rsidRPr="00387B43">
        <w:rPr>
          <w:rFonts w:asciiTheme="minorHAnsi" w:hAnsiTheme="minorHAnsi" w:cstheme="minorHAnsi"/>
          <w:color w:val="404040" w:themeColor="text1" w:themeTint="BF"/>
          <w:spacing w:val="5"/>
        </w:rPr>
        <w:t xml:space="preserve"> </w:t>
      </w:r>
      <w:r w:rsidRPr="00387B43">
        <w:rPr>
          <w:rFonts w:asciiTheme="minorHAnsi" w:hAnsiTheme="minorHAnsi" w:cstheme="minorHAnsi"/>
          <w:color w:val="404040" w:themeColor="text1" w:themeTint="BF"/>
        </w:rPr>
        <w:t>seguimiento</w:t>
      </w:r>
      <w:r w:rsidRPr="00387B43">
        <w:rPr>
          <w:rFonts w:asciiTheme="minorHAnsi" w:hAnsiTheme="minorHAnsi" w:cstheme="minorHAnsi"/>
          <w:color w:val="404040" w:themeColor="text1" w:themeTint="BF"/>
          <w:spacing w:val="9"/>
        </w:rPr>
        <w:t xml:space="preserve"> </w:t>
      </w:r>
      <w:r w:rsidRPr="00387B43">
        <w:rPr>
          <w:rFonts w:asciiTheme="minorHAnsi" w:hAnsiTheme="minorHAnsi" w:cstheme="minorHAnsi"/>
          <w:color w:val="404040" w:themeColor="text1" w:themeTint="BF"/>
        </w:rPr>
        <w:t>a</w:t>
      </w:r>
      <w:r w:rsidRPr="00387B43">
        <w:rPr>
          <w:rFonts w:asciiTheme="minorHAnsi" w:hAnsiTheme="minorHAnsi" w:cstheme="minorHAnsi"/>
          <w:color w:val="404040" w:themeColor="text1" w:themeTint="BF"/>
          <w:w w:val="99"/>
        </w:rPr>
        <w:t xml:space="preserve"> </w:t>
      </w:r>
      <w:r w:rsidRPr="00387B43">
        <w:rPr>
          <w:rFonts w:asciiTheme="minorHAnsi" w:hAnsiTheme="minorHAnsi" w:cstheme="minorHAnsi"/>
          <w:color w:val="404040" w:themeColor="text1" w:themeTint="BF"/>
        </w:rPr>
        <w:t>su</w:t>
      </w:r>
      <w:r w:rsidRPr="00387B43">
        <w:rPr>
          <w:rFonts w:asciiTheme="minorHAnsi" w:hAnsiTheme="minorHAnsi" w:cstheme="minorHAnsi"/>
          <w:color w:val="404040" w:themeColor="text1" w:themeTint="BF"/>
          <w:spacing w:val="32"/>
        </w:rPr>
        <w:t xml:space="preserve"> </w:t>
      </w:r>
      <w:r w:rsidRPr="00387B43">
        <w:rPr>
          <w:rFonts w:asciiTheme="minorHAnsi" w:hAnsiTheme="minorHAnsi" w:cstheme="minorHAnsi"/>
          <w:color w:val="404040" w:themeColor="text1" w:themeTint="BF"/>
        </w:rPr>
        <w:t>requerimiento.</w:t>
      </w:r>
      <w:r w:rsidRPr="00387B43">
        <w:rPr>
          <w:rFonts w:asciiTheme="minorHAnsi" w:hAnsiTheme="minorHAnsi" w:cstheme="minorHAnsi"/>
          <w:color w:val="404040" w:themeColor="text1" w:themeTint="BF"/>
          <w:spacing w:val="34"/>
        </w:rPr>
        <w:t xml:space="preserve"> </w:t>
      </w:r>
      <w:r w:rsidRPr="00387B43">
        <w:rPr>
          <w:rFonts w:asciiTheme="minorHAnsi" w:hAnsiTheme="minorHAnsi" w:cstheme="minorHAnsi"/>
          <w:color w:val="404040" w:themeColor="text1" w:themeTint="BF"/>
        </w:rPr>
        <w:t>Las</w:t>
      </w:r>
      <w:r w:rsidRPr="00387B43">
        <w:rPr>
          <w:rFonts w:asciiTheme="minorHAnsi" w:hAnsiTheme="minorHAnsi" w:cstheme="minorHAnsi"/>
          <w:color w:val="404040" w:themeColor="text1" w:themeTint="BF"/>
          <w:spacing w:val="36"/>
        </w:rPr>
        <w:t xml:space="preserve"> </w:t>
      </w:r>
      <w:r w:rsidRPr="00387B43">
        <w:rPr>
          <w:rFonts w:asciiTheme="minorHAnsi" w:hAnsiTheme="minorHAnsi" w:cstheme="minorHAnsi"/>
          <w:color w:val="404040" w:themeColor="text1" w:themeTint="BF"/>
        </w:rPr>
        <w:t>quejas</w:t>
      </w:r>
      <w:r w:rsidRPr="00387B43">
        <w:rPr>
          <w:rFonts w:asciiTheme="minorHAnsi" w:hAnsiTheme="minorHAnsi" w:cstheme="minorHAnsi"/>
          <w:color w:val="404040" w:themeColor="text1" w:themeTint="BF"/>
          <w:spacing w:val="33"/>
        </w:rPr>
        <w:t xml:space="preserve"> </w:t>
      </w:r>
      <w:r w:rsidRPr="00387B43">
        <w:rPr>
          <w:rFonts w:asciiTheme="minorHAnsi" w:hAnsiTheme="minorHAnsi" w:cstheme="minorHAnsi"/>
          <w:color w:val="404040" w:themeColor="text1" w:themeTint="BF"/>
        </w:rPr>
        <w:t>serán</w:t>
      </w:r>
      <w:r w:rsidRPr="00387B43">
        <w:rPr>
          <w:rFonts w:asciiTheme="minorHAnsi" w:hAnsiTheme="minorHAnsi" w:cstheme="minorHAnsi"/>
          <w:color w:val="404040" w:themeColor="text1" w:themeTint="BF"/>
          <w:spacing w:val="32"/>
        </w:rPr>
        <w:t xml:space="preserve"> </w:t>
      </w:r>
      <w:r w:rsidRPr="00387B43">
        <w:rPr>
          <w:rFonts w:asciiTheme="minorHAnsi" w:hAnsiTheme="minorHAnsi" w:cstheme="minorHAnsi"/>
          <w:color w:val="404040" w:themeColor="text1" w:themeTint="BF"/>
        </w:rPr>
        <w:t>turnadas</w:t>
      </w:r>
      <w:r w:rsidRPr="00387B43">
        <w:rPr>
          <w:rFonts w:asciiTheme="minorHAnsi" w:hAnsiTheme="minorHAnsi" w:cstheme="minorHAnsi"/>
          <w:color w:val="404040" w:themeColor="text1" w:themeTint="BF"/>
          <w:spacing w:val="35"/>
        </w:rPr>
        <w:t xml:space="preserve"> </w:t>
      </w:r>
      <w:r w:rsidRPr="00387B43">
        <w:rPr>
          <w:rFonts w:asciiTheme="minorHAnsi" w:hAnsiTheme="minorHAnsi" w:cstheme="minorHAnsi"/>
          <w:color w:val="404040" w:themeColor="text1" w:themeTint="BF"/>
        </w:rPr>
        <w:t>al</w:t>
      </w:r>
      <w:r w:rsidRPr="00387B43">
        <w:rPr>
          <w:rFonts w:asciiTheme="minorHAnsi" w:hAnsiTheme="minorHAnsi" w:cstheme="minorHAnsi"/>
          <w:color w:val="404040" w:themeColor="text1" w:themeTint="BF"/>
          <w:spacing w:val="33"/>
        </w:rPr>
        <w:t xml:space="preserve"> </w:t>
      </w:r>
      <w:r w:rsidRPr="00387B43">
        <w:rPr>
          <w:rFonts w:asciiTheme="minorHAnsi" w:hAnsiTheme="minorHAnsi" w:cstheme="minorHAnsi"/>
          <w:color w:val="404040" w:themeColor="text1" w:themeTint="BF"/>
        </w:rPr>
        <w:t>área</w:t>
      </w:r>
      <w:r w:rsidRPr="00387B43">
        <w:rPr>
          <w:rFonts w:asciiTheme="minorHAnsi" w:hAnsiTheme="minorHAnsi" w:cstheme="minorHAnsi"/>
          <w:color w:val="404040" w:themeColor="text1" w:themeTint="BF"/>
          <w:spacing w:val="32"/>
        </w:rPr>
        <w:t xml:space="preserve"> </w:t>
      </w:r>
      <w:r w:rsidRPr="00387B43">
        <w:rPr>
          <w:rFonts w:asciiTheme="minorHAnsi" w:hAnsiTheme="minorHAnsi" w:cstheme="minorHAnsi"/>
          <w:color w:val="404040" w:themeColor="text1" w:themeTint="BF"/>
        </w:rPr>
        <w:t>correspondiente</w:t>
      </w:r>
      <w:r w:rsidRPr="00387B43">
        <w:rPr>
          <w:rFonts w:asciiTheme="minorHAnsi" w:hAnsiTheme="minorHAnsi" w:cstheme="minorHAnsi"/>
          <w:color w:val="404040" w:themeColor="text1" w:themeTint="BF"/>
          <w:spacing w:val="34"/>
        </w:rPr>
        <w:t xml:space="preserve"> </w:t>
      </w:r>
      <w:r w:rsidRPr="00387B43">
        <w:rPr>
          <w:rFonts w:asciiTheme="minorHAnsi" w:hAnsiTheme="minorHAnsi" w:cstheme="minorHAnsi"/>
          <w:color w:val="404040" w:themeColor="text1" w:themeTint="BF"/>
        </w:rPr>
        <w:t>para</w:t>
      </w:r>
      <w:r w:rsidRPr="00387B43">
        <w:rPr>
          <w:rFonts w:asciiTheme="minorHAnsi" w:hAnsiTheme="minorHAnsi" w:cstheme="minorHAnsi"/>
          <w:color w:val="404040" w:themeColor="text1" w:themeTint="BF"/>
          <w:spacing w:val="35"/>
        </w:rPr>
        <w:t xml:space="preserve"> </w:t>
      </w:r>
      <w:r w:rsidRPr="00387B43">
        <w:rPr>
          <w:rFonts w:asciiTheme="minorHAnsi" w:hAnsiTheme="minorHAnsi" w:cstheme="minorHAnsi"/>
          <w:color w:val="404040" w:themeColor="text1" w:themeTint="BF"/>
        </w:rPr>
        <w:t>la</w:t>
      </w:r>
      <w:r w:rsidRPr="00387B43">
        <w:rPr>
          <w:rFonts w:asciiTheme="minorHAnsi" w:hAnsiTheme="minorHAnsi" w:cstheme="minorHAnsi"/>
          <w:color w:val="404040" w:themeColor="text1" w:themeTint="BF"/>
          <w:spacing w:val="34"/>
        </w:rPr>
        <w:t xml:space="preserve"> </w:t>
      </w:r>
      <w:r w:rsidRPr="00387B43">
        <w:rPr>
          <w:rFonts w:asciiTheme="minorHAnsi" w:hAnsiTheme="minorHAnsi" w:cstheme="minorHAnsi"/>
          <w:color w:val="404040" w:themeColor="text1" w:themeTint="BF"/>
        </w:rPr>
        <w:t>aclaración,</w:t>
      </w:r>
      <w:r w:rsidRPr="00387B43">
        <w:rPr>
          <w:rFonts w:asciiTheme="minorHAnsi" w:hAnsiTheme="minorHAnsi" w:cstheme="minorHAnsi"/>
          <w:color w:val="404040" w:themeColor="text1" w:themeTint="BF"/>
          <w:spacing w:val="34"/>
        </w:rPr>
        <w:t xml:space="preserve"> </w:t>
      </w:r>
      <w:r w:rsidRPr="00387B43">
        <w:rPr>
          <w:rFonts w:asciiTheme="minorHAnsi" w:hAnsiTheme="minorHAnsi" w:cstheme="minorHAnsi"/>
          <w:color w:val="404040" w:themeColor="text1" w:themeTint="BF"/>
        </w:rPr>
        <w:t>conciliación</w:t>
      </w:r>
      <w:r w:rsidRPr="00387B43">
        <w:rPr>
          <w:rFonts w:asciiTheme="minorHAnsi" w:hAnsiTheme="minorHAnsi" w:cstheme="minorHAnsi"/>
          <w:color w:val="404040" w:themeColor="text1" w:themeTint="BF"/>
          <w:spacing w:val="32"/>
        </w:rPr>
        <w:t xml:space="preserve"> </w:t>
      </w:r>
      <w:r w:rsidRPr="00387B43">
        <w:rPr>
          <w:rFonts w:asciiTheme="minorHAnsi" w:hAnsiTheme="minorHAnsi" w:cstheme="minorHAnsi"/>
          <w:color w:val="404040" w:themeColor="text1" w:themeTint="BF"/>
        </w:rPr>
        <w:t>o</w:t>
      </w:r>
      <w:r w:rsidRPr="00387B43">
        <w:rPr>
          <w:rFonts w:asciiTheme="minorHAnsi" w:hAnsiTheme="minorHAnsi" w:cstheme="minorHAnsi"/>
          <w:color w:val="404040" w:themeColor="text1" w:themeTint="BF"/>
          <w:w w:val="99"/>
        </w:rPr>
        <w:t xml:space="preserve"> </w:t>
      </w:r>
      <w:r w:rsidRPr="00387B43">
        <w:rPr>
          <w:rFonts w:asciiTheme="minorHAnsi" w:hAnsiTheme="minorHAnsi" w:cstheme="minorHAnsi"/>
          <w:color w:val="404040" w:themeColor="text1" w:themeTint="BF"/>
        </w:rPr>
        <w:t>reparaciones</w:t>
      </w:r>
      <w:r w:rsidRPr="00387B43">
        <w:rPr>
          <w:rFonts w:asciiTheme="minorHAnsi" w:hAnsiTheme="minorHAnsi" w:cstheme="minorHAnsi"/>
          <w:color w:val="404040" w:themeColor="text1" w:themeTint="BF"/>
          <w:spacing w:val="29"/>
        </w:rPr>
        <w:t xml:space="preserve"> </w:t>
      </w:r>
      <w:r w:rsidRPr="00387B43">
        <w:rPr>
          <w:rFonts w:asciiTheme="minorHAnsi" w:hAnsiTheme="minorHAnsi" w:cstheme="minorHAnsi"/>
          <w:color w:val="404040" w:themeColor="text1" w:themeTint="BF"/>
        </w:rPr>
        <w:t>necesarias,</w:t>
      </w:r>
      <w:r w:rsidRPr="00387B43">
        <w:rPr>
          <w:rFonts w:asciiTheme="minorHAnsi" w:hAnsiTheme="minorHAnsi" w:cstheme="minorHAnsi"/>
          <w:color w:val="404040" w:themeColor="text1" w:themeTint="BF"/>
          <w:spacing w:val="30"/>
        </w:rPr>
        <w:t xml:space="preserve"> </w:t>
      </w:r>
      <w:r w:rsidRPr="00387B43">
        <w:rPr>
          <w:rFonts w:asciiTheme="minorHAnsi" w:hAnsiTheme="minorHAnsi" w:cstheme="minorHAnsi"/>
          <w:color w:val="404040" w:themeColor="text1" w:themeTint="BF"/>
        </w:rPr>
        <w:t>de</w:t>
      </w:r>
      <w:r w:rsidRPr="00387B43">
        <w:rPr>
          <w:rFonts w:asciiTheme="minorHAnsi" w:hAnsiTheme="minorHAnsi" w:cstheme="minorHAnsi"/>
          <w:color w:val="404040" w:themeColor="text1" w:themeTint="BF"/>
          <w:spacing w:val="27"/>
        </w:rPr>
        <w:t xml:space="preserve"> </w:t>
      </w:r>
      <w:r w:rsidRPr="00387B43">
        <w:rPr>
          <w:rFonts w:asciiTheme="minorHAnsi" w:hAnsiTheme="minorHAnsi" w:cstheme="minorHAnsi"/>
          <w:color w:val="404040" w:themeColor="text1" w:themeTint="BF"/>
        </w:rPr>
        <w:t>conformidad</w:t>
      </w:r>
      <w:r w:rsidRPr="00387B43">
        <w:rPr>
          <w:rFonts w:asciiTheme="minorHAnsi" w:hAnsiTheme="minorHAnsi" w:cstheme="minorHAnsi"/>
          <w:color w:val="404040" w:themeColor="text1" w:themeTint="BF"/>
          <w:spacing w:val="27"/>
        </w:rPr>
        <w:t xml:space="preserve"> </w:t>
      </w:r>
      <w:r w:rsidRPr="00387B43">
        <w:rPr>
          <w:rFonts w:asciiTheme="minorHAnsi" w:hAnsiTheme="minorHAnsi" w:cstheme="minorHAnsi"/>
          <w:color w:val="404040" w:themeColor="text1" w:themeTint="BF"/>
        </w:rPr>
        <w:t>con</w:t>
      </w:r>
      <w:r w:rsidRPr="00387B43">
        <w:rPr>
          <w:rFonts w:asciiTheme="minorHAnsi" w:hAnsiTheme="minorHAnsi" w:cstheme="minorHAnsi"/>
          <w:color w:val="404040" w:themeColor="text1" w:themeTint="BF"/>
          <w:spacing w:val="27"/>
        </w:rPr>
        <w:t xml:space="preserve"> </w:t>
      </w:r>
      <w:r w:rsidRPr="00387B43">
        <w:rPr>
          <w:rFonts w:asciiTheme="minorHAnsi" w:hAnsiTheme="minorHAnsi" w:cstheme="minorHAnsi"/>
          <w:color w:val="404040" w:themeColor="text1" w:themeTint="BF"/>
        </w:rPr>
        <w:t>los</w:t>
      </w:r>
      <w:r w:rsidRPr="00387B43">
        <w:rPr>
          <w:rFonts w:asciiTheme="minorHAnsi" w:hAnsiTheme="minorHAnsi" w:cstheme="minorHAnsi"/>
          <w:color w:val="404040" w:themeColor="text1" w:themeTint="BF"/>
          <w:spacing w:val="28"/>
        </w:rPr>
        <w:t xml:space="preserve"> </w:t>
      </w:r>
      <w:r w:rsidRPr="00387B43">
        <w:rPr>
          <w:rFonts w:asciiTheme="minorHAnsi" w:hAnsiTheme="minorHAnsi" w:cstheme="minorHAnsi"/>
          <w:color w:val="404040" w:themeColor="text1" w:themeTint="BF"/>
        </w:rPr>
        <w:t>mecanismos</w:t>
      </w:r>
      <w:r w:rsidRPr="00387B43">
        <w:rPr>
          <w:rFonts w:asciiTheme="minorHAnsi" w:hAnsiTheme="minorHAnsi" w:cstheme="minorHAnsi"/>
          <w:color w:val="404040" w:themeColor="text1" w:themeTint="BF"/>
          <w:spacing w:val="31"/>
        </w:rPr>
        <w:t xml:space="preserve"> </w:t>
      </w:r>
      <w:r w:rsidRPr="00387B43">
        <w:rPr>
          <w:rFonts w:asciiTheme="minorHAnsi" w:hAnsiTheme="minorHAnsi" w:cstheme="minorHAnsi"/>
          <w:color w:val="404040" w:themeColor="text1" w:themeTint="BF"/>
        </w:rPr>
        <w:t>y</w:t>
      </w:r>
      <w:r w:rsidRPr="00387B43">
        <w:rPr>
          <w:rFonts w:asciiTheme="minorHAnsi" w:hAnsiTheme="minorHAnsi" w:cstheme="minorHAnsi"/>
          <w:color w:val="404040" w:themeColor="text1" w:themeTint="BF"/>
          <w:spacing w:val="21"/>
        </w:rPr>
        <w:t xml:space="preserve"> </w:t>
      </w:r>
      <w:r w:rsidRPr="00387B43">
        <w:rPr>
          <w:rFonts w:asciiTheme="minorHAnsi" w:hAnsiTheme="minorHAnsi" w:cstheme="minorHAnsi"/>
          <w:color w:val="404040" w:themeColor="text1" w:themeTint="BF"/>
        </w:rPr>
        <w:t>plazos</w:t>
      </w:r>
      <w:r w:rsidRPr="00387B43">
        <w:rPr>
          <w:rFonts w:asciiTheme="minorHAnsi" w:hAnsiTheme="minorHAnsi" w:cstheme="minorHAnsi"/>
          <w:color w:val="404040" w:themeColor="text1" w:themeTint="BF"/>
          <w:spacing w:val="28"/>
        </w:rPr>
        <w:t xml:space="preserve"> </w:t>
      </w:r>
      <w:r w:rsidRPr="00387B43">
        <w:rPr>
          <w:rFonts w:asciiTheme="minorHAnsi" w:hAnsiTheme="minorHAnsi" w:cstheme="minorHAnsi"/>
          <w:color w:val="404040" w:themeColor="text1" w:themeTint="BF"/>
        </w:rPr>
        <w:t>aprobados</w:t>
      </w:r>
      <w:r w:rsidRPr="00387B43">
        <w:rPr>
          <w:rFonts w:asciiTheme="minorHAnsi" w:hAnsiTheme="minorHAnsi" w:cstheme="minorHAnsi"/>
          <w:color w:val="404040" w:themeColor="text1" w:themeTint="BF"/>
          <w:spacing w:val="28"/>
        </w:rPr>
        <w:t xml:space="preserve"> </w:t>
      </w:r>
      <w:r w:rsidRPr="00387B43">
        <w:rPr>
          <w:rFonts w:asciiTheme="minorHAnsi" w:hAnsiTheme="minorHAnsi" w:cstheme="minorHAnsi"/>
          <w:color w:val="404040" w:themeColor="text1" w:themeTint="BF"/>
        </w:rPr>
        <w:t>por</w:t>
      </w:r>
      <w:r w:rsidRPr="00387B43">
        <w:rPr>
          <w:rFonts w:asciiTheme="minorHAnsi" w:hAnsiTheme="minorHAnsi" w:cstheme="minorHAnsi"/>
          <w:color w:val="404040" w:themeColor="text1" w:themeTint="BF"/>
          <w:spacing w:val="28"/>
        </w:rPr>
        <w:t xml:space="preserve"> </w:t>
      </w:r>
      <w:r w:rsidRPr="00387B43">
        <w:rPr>
          <w:rFonts w:asciiTheme="minorHAnsi" w:hAnsiTheme="minorHAnsi" w:cstheme="minorHAnsi"/>
          <w:color w:val="404040" w:themeColor="text1" w:themeTint="BF"/>
        </w:rPr>
        <w:t>el I</w:t>
      </w:r>
      <w:r>
        <w:rPr>
          <w:rFonts w:asciiTheme="minorHAnsi" w:hAnsiTheme="minorHAnsi" w:cstheme="minorHAnsi"/>
          <w:color w:val="404040" w:themeColor="text1" w:themeTint="BF"/>
        </w:rPr>
        <w:t xml:space="preserve">nstituto </w:t>
      </w:r>
      <w:r w:rsidRPr="00387B43">
        <w:rPr>
          <w:rFonts w:asciiTheme="minorHAnsi" w:hAnsiTheme="minorHAnsi" w:cstheme="minorHAnsi"/>
          <w:color w:val="404040" w:themeColor="text1" w:themeTint="BF"/>
        </w:rPr>
        <w:t>F</w:t>
      </w:r>
      <w:r>
        <w:rPr>
          <w:rFonts w:asciiTheme="minorHAnsi" w:hAnsiTheme="minorHAnsi" w:cstheme="minorHAnsi"/>
          <w:color w:val="404040" w:themeColor="text1" w:themeTint="BF"/>
        </w:rPr>
        <w:t xml:space="preserve">ederal de </w:t>
      </w:r>
      <w:r w:rsidRPr="00387B43">
        <w:rPr>
          <w:rFonts w:asciiTheme="minorHAnsi" w:hAnsiTheme="minorHAnsi" w:cstheme="minorHAnsi"/>
          <w:color w:val="404040" w:themeColor="text1" w:themeTint="BF"/>
        </w:rPr>
        <w:t>T</w:t>
      </w:r>
      <w:r>
        <w:rPr>
          <w:rFonts w:asciiTheme="minorHAnsi" w:hAnsiTheme="minorHAnsi" w:cstheme="minorHAnsi"/>
          <w:color w:val="404040" w:themeColor="text1" w:themeTint="BF"/>
        </w:rPr>
        <w:t>elecomunicaciones</w:t>
      </w:r>
      <w:r w:rsidRPr="00387B43">
        <w:rPr>
          <w:rFonts w:asciiTheme="minorHAnsi" w:hAnsiTheme="minorHAnsi" w:cstheme="minorHAnsi"/>
          <w:color w:val="404040" w:themeColor="text1" w:themeTint="BF"/>
        </w:rPr>
        <w:t xml:space="preserve"> y la Pro</w:t>
      </w:r>
      <w:r>
        <w:rPr>
          <w:rFonts w:asciiTheme="minorHAnsi" w:hAnsiTheme="minorHAnsi" w:cstheme="minorHAnsi"/>
          <w:color w:val="404040" w:themeColor="text1" w:themeTint="BF"/>
        </w:rPr>
        <w:t>curaduría Federal del Consumidor</w:t>
      </w:r>
      <w:r w:rsidRPr="00387B43">
        <w:rPr>
          <w:rFonts w:asciiTheme="minorHAnsi" w:hAnsiTheme="minorHAnsi" w:cstheme="minorHAnsi"/>
          <w:color w:val="404040" w:themeColor="text1" w:themeTint="BF"/>
        </w:rPr>
        <w:t>.</w:t>
      </w:r>
      <w:r w:rsidRPr="00387B43">
        <w:rPr>
          <w:rFonts w:asciiTheme="minorHAnsi" w:hAnsiTheme="minorHAnsi" w:cstheme="minorHAnsi"/>
          <w:color w:val="404040" w:themeColor="text1" w:themeTint="BF"/>
          <w:spacing w:val="28"/>
        </w:rPr>
        <w:t xml:space="preserve"> </w:t>
      </w:r>
    </w:p>
    <w:p w:rsidR="004D23F9" w:rsidRPr="00387B43" w:rsidRDefault="004D23F9" w:rsidP="004D23F9">
      <w:pPr>
        <w:keepNext/>
        <w:widowControl/>
        <w:tabs>
          <w:tab w:val="left" w:pos="284"/>
          <w:tab w:val="left" w:pos="7088"/>
        </w:tabs>
        <w:kinsoku w:val="0"/>
        <w:overflowPunct w:val="0"/>
        <w:spacing w:before="360" w:after="360" w:line="360" w:lineRule="auto"/>
        <w:ind w:right="210"/>
        <w:jc w:val="both"/>
        <w:rPr>
          <w:rFonts w:asciiTheme="minorHAnsi" w:hAnsiTheme="minorHAnsi" w:cstheme="minorHAnsi"/>
          <w:color w:val="404040" w:themeColor="text1" w:themeTint="BF"/>
        </w:rPr>
      </w:pPr>
      <w:r w:rsidRPr="00387B43">
        <w:rPr>
          <w:rFonts w:asciiTheme="minorHAnsi" w:hAnsiTheme="minorHAnsi" w:cstheme="minorHAnsi"/>
          <w:color w:val="404040" w:themeColor="text1" w:themeTint="BF"/>
        </w:rPr>
        <w:t>Los medios de contacto antes indicados también le permitirán al usuario presentar cualquier duda, aclaración y reclamaciones, así como solicitar información sobre tarifas, condiciones de los planes, promociones u ofertas.</w:t>
      </w:r>
    </w:p>
    <w:p w:rsidR="004D23F9" w:rsidRPr="00387B43" w:rsidRDefault="004D23F9" w:rsidP="004D23F9">
      <w:pPr>
        <w:keepNext/>
        <w:widowControl/>
        <w:tabs>
          <w:tab w:val="left" w:pos="284"/>
          <w:tab w:val="left" w:pos="7088"/>
        </w:tabs>
        <w:kinsoku w:val="0"/>
        <w:overflowPunct w:val="0"/>
        <w:spacing w:before="360" w:after="360" w:line="360" w:lineRule="auto"/>
        <w:ind w:right="210"/>
        <w:jc w:val="both"/>
        <w:rPr>
          <w:rFonts w:asciiTheme="minorHAnsi" w:hAnsiTheme="minorHAnsi" w:cstheme="minorHAnsi"/>
          <w:color w:val="404040" w:themeColor="text1" w:themeTint="BF"/>
        </w:rPr>
      </w:pPr>
      <w:r w:rsidRPr="00387B43">
        <w:rPr>
          <w:rFonts w:asciiTheme="minorHAnsi" w:hAnsiTheme="minorHAnsi" w:cstheme="minorHAnsi"/>
          <w:color w:val="404040" w:themeColor="text1" w:themeTint="BF"/>
        </w:rPr>
        <w:t xml:space="preserve">El usuario podrá elegir libremente entre los sistemas de atención con los que cuenta </w:t>
      </w:r>
      <w:r w:rsidRPr="004F1A37">
        <w:rPr>
          <w:rFonts w:asciiTheme="minorHAnsi" w:hAnsiTheme="minorHAnsi" w:cstheme="minorHAnsi"/>
          <w:b/>
          <w:color w:val="404040" w:themeColor="text1" w:themeTint="BF"/>
          <w:lang w:val="es-ES_tradnl"/>
        </w:rPr>
        <w:t>Aire Net</w:t>
      </w:r>
      <w:r w:rsidRPr="00387B43">
        <w:rPr>
          <w:rFonts w:asciiTheme="minorHAnsi" w:hAnsiTheme="minorHAnsi" w:cstheme="minorHAnsi"/>
          <w:color w:val="404040" w:themeColor="text1" w:themeTint="BF"/>
        </w:rPr>
        <w:t xml:space="preserve"> para poder presentar su queja, reportar anomalías del Servicio y formular consultas relacionadas con el Servicio.</w:t>
      </w:r>
    </w:p>
    <w:p w:rsidR="004D23F9" w:rsidRPr="00387B43" w:rsidRDefault="004D23F9" w:rsidP="004D23F9">
      <w:pPr>
        <w:tabs>
          <w:tab w:val="left" w:pos="284"/>
          <w:tab w:val="left" w:pos="7088"/>
        </w:tabs>
        <w:kinsoku w:val="0"/>
        <w:overflowPunct w:val="0"/>
        <w:spacing w:before="360" w:after="360" w:line="360" w:lineRule="auto"/>
        <w:ind w:right="210"/>
        <w:jc w:val="both"/>
        <w:rPr>
          <w:rFonts w:asciiTheme="minorHAnsi" w:hAnsiTheme="minorHAnsi" w:cstheme="minorHAnsi"/>
          <w:color w:val="404040" w:themeColor="text1" w:themeTint="BF"/>
        </w:rPr>
      </w:pPr>
      <w:r w:rsidRPr="004F1A37">
        <w:rPr>
          <w:rFonts w:asciiTheme="minorHAnsi" w:hAnsiTheme="minorHAnsi" w:cstheme="minorHAnsi"/>
          <w:b/>
          <w:color w:val="404040" w:themeColor="text1" w:themeTint="BF"/>
          <w:lang w:val="es-ES_tradnl"/>
        </w:rPr>
        <w:t>Aire Net</w:t>
      </w:r>
      <w:r w:rsidRPr="00387B43">
        <w:rPr>
          <w:rFonts w:asciiTheme="minorHAnsi" w:hAnsiTheme="minorHAnsi" w:cstheme="minorHAnsi"/>
          <w:color w:val="404040" w:themeColor="text1" w:themeTint="BF"/>
        </w:rPr>
        <w:t xml:space="preserve"> permitirá que las condiciones pactadas en forma verbal o electrónica, sean confirmadas al usuario que celebró el Contrato de Servicios a través de medios físicos o electrónicos o digitales o de cualquier otra nueva tecnología que lo permita, en un plazo no superior a 5 días hábiles, contados a partir del momento en que fueron pactadas.</w:t>
      </w:r>
    </w:p>
    <w:p w:rsidR="004D23F9" w:rsidRPr="00387B43" w:rsidRDefault="004D23F9" w:rsidP="004D23F9">
      <w:pPr>
        <w:tabs>
          <w:tab w:val="left" w:pos="567"/>
        </w:tabs>
        <w:overflowPunct w:val="0"/>
        <w:spacing w:before="360" w:after="360" w:line="360" w:lineRule="auto"/>
        <w:jc w:val="both"/>
        <w:textAlignment w:val="baseline"/>
        <w:rPr>
          <w:rFonts w:asciiTheme="minorHAnsi" w:hAnsiTheme="minorHAnsi" w:cstheme="minorHAnsi"/>
          <w:color w:val="404040" w:themeColor="text1" w:themeTint="BF"/>
        </w:rPr>
      </w:pPr>
      <w:r w:rsidRPr="004F1A37">
        <w:rPr>
          <w:rFonts w:asciiTheme="minorHAnsi" w:hAnsiTheme="minorHAnsi" w:cstheme="minorHAnsi"/>
          <w:b/>
          <w:color w:val="404040" w:themeColor="text1" w:themeTint="BF"/>
          <w:lang w:val="es-ES_tradnl"/>
        </w:rPr>
        <w:t>Aire Net</w:t>
      </w:r>
      <w:r w:rsidRPr="00387B43">
        <w:rPr>
          <w:rFonts w:asciiTheme="minorHAnsi" w:hAnsiTheme="minorHAnsi" w:cstheme="minorHAnsi"/>
          <w:color w:val="404040" w:themeColor="text1" w:themeTint="BF"/>
        </w:rPr>
        <w:t xml:space="preserve"> podrá requerir al usuario la acreditación de la titularidad del Servicio para la resolución de la queja.</w:t>
      </w:r>
    </w:p>
    <w:p w:rsidR="009E4CAD" w:rsidRDefault="009E4CAD"/>
    <w:sectPr w:rsidR="009E4CAD" w:rsidSect="004D23F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F60000"/>
        <w:left w:val="single" w:sz="4" w:space="24" w:color="F60000"/>
        <w:bottom w:val="single" w:sz="4" w:space="24" w:color="F60000"/>
        <w:right w:val="single" w:sz="4" w:space="24" w:color="F6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8C" w:rsidRDefault="00773B8C" w:rsidP="004D23F9">
      <w:r>
        <w:separator/>
      </w:r>
    </w:p>
  </w:endnote>
  <w:endnote w:type="continuationSeparator" w:id="0">
    <w:p w:rsidR="00773B8C" w:rsidRDefault="00773B8C" w:rsidP="004D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4" w:rsidRDefault="00D409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4" w:rsidRDefault="00D409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C4" w:rsidRDefault="00D40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8C" w:rsidRDefault="00773B8C" w:rsidP="004D23F9">
      <w:r>
        <w:separator/>
      </w:r>
    </w:p>
  </w:footnote>
  <w:footnote w:type="continuationSeparator" w:id="0">
    <w:p w:rsidR="00773B8C" w:rsidRDefault="00773B8C" w:rsidP="004D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F9" w:rsidRDefault="00773B8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592407" o:spid="_x0000_s2050" type="#_x0000_t75" style="position:absolute;margin-left:0;margin-top:0;width:622.5pt;height:363.75pt;z-index:-251657216;mso-position-horizontal:center;mso-position-horizontal-relative:margin;mso-position-vertical:center;mso-position-vertical-relative:margin" o:allowincell="f">
          <v:imagedata r:id="rId1" o:title="logo aire n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F9" w:rsidRDefault="00773B8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592408" o:spid="_x0000_s2051" type="#_x0000_t75" style="position:absolute;margin-left:0;margin-top:0;width:622.5pt;height:363.75pt;z-index:-251656192;mso-position-horizontal:center;mso-position-horizontal-relative:margin;mso-position-vertical:center;mso-position-vertical-relative:margin" o:allowincell="f">
          <v:imagedata r:id="rId1" o:title="logo aire ne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F9" w:rsidRDefault="00773B8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592406" o:spid="_x0000_s2049" type="#_x0000_t75" style="position:absolute;margin-left:0;margin-top:0;width:622.5pt;height:363.75pt;z-index:-251658240;mso-position-horizontal:center;mso-position-horizontal-relative:margin;mso-position-vertical:center;mso-position-vertical-relative:margin" o:allowincell="f">
          <v:imagedata r:id="rId1" o:title="logo aire ne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5145C"/>
    <w:multiLevelType w:val="hybridMultilevel"/>
    <w:tmpl w:val="7C765FB6"/>
    <w:lvl w:ilvl="0" w:tplc="3DA40D88">
      <w:start w:val="1"/>
      <w:numFmt w:val="bullet"/>
      <w:lvlText w:val=""/>
      <w:lvlJc w:val="left"/>
      <w:pPr>
        <w:ind w:left="1430" w:hanging="360"/>
      </w:pPr>
      <w:rPr>
        <w:rFonts w:ascii="Symbol" w:hAnsi="Symbol" w:hint="default"/>
        <w:color w:val="FF0000"/>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9"/>
    <w:rsid w:val="004D23F9"/>
    <w:rsid w:val="00773B8C"/>
    <w:rsid w:val="00801F3B"/>
    <w:rsid w:val="009E4CAD"/>
    <w:rsid w:val="00D40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3777BD-114A-4D2F-A89F-F1393D9D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23F9"/>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3F9"/>
  </w:style>
  <w:style w:type="character" w:styleId="Hipervnculo">
    <w:name w:val="Hyperlink"/>
    <w:basedOn w:val="Fuentedeprrafopredeter"/>
    <w:rsid w:val="004D23F9"/>
    <w:rPr>
      <w:color w:val="0000FF"/>
      <w:u w:val="single"/>
    </w:rPr>
  </w:style>
  <w:style w:type="paragraph" w:styleId="Encabezado">
    <w:name w:val="header"/>
    <w:basedOn w:val="Normal"/>
    <w:link w:val="EncabezadoCar"/>
    <w:uiPriority w:val="99"/>
    <w:unhideWhenUsed/>
    <w:rsid w:val="004D23F9"/>
    <w:pPr>
      <w:tabs>
        <w:tab w:val="center" w:pos="4252"/>
        <w:tab w:val="right" w:pos="8504"/>
      </w:tabs>
    </w:pPr>
  </w:style>
  <w:style w:type="character" w:customStyle="1" w:styleId="EncabezadoCar">
    <w:name w:val="Encabezado Car"/>
    <w:basedOn w:val="Fuentedeprrafopredeter"/>
    <w:link w:val="Encabezado"/>
    <w:uiPriority w:val="99"/>
    <w:rsid w:val="004D23F9"/>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4D23F9"/>
    <w:pPr>
      <w:tabs>
        <w:tab w:val="center" w:pos="4252"/>
        <w:tab w:val="right" w:pos="8504"/>
      </w:tabs>
    </w:pPr>
  </w:style>
  <w:style w:type="character" w:customStyle="1" w:styleId="PiedepginaCar">
    <w:name w:val="Pie de página Car"/>
    <w:basedOn w:val="Fuentedeprrafopredeter"/>
    <w:link w:val="Piedepgina"/>
    <w:uiPriority w:val="99"/>
    <w:rsid w:val="004D23F9"/>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2020-06-16T02:40:00Z</dcterms:created>
  <dcterms:modified xsi:type="dcterms:W3CDTF">2020-06-16T02:55:00Z</dcterms:modified>
</cp:coreProperties>
</file>